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4B72" w14:textId="77777777" w:rsidR="009A43B6" w:rsidRDefault="00BF1207">
      <w:pPr>
        <w:pStyle w:val="Heading2"/>
        <w:rPr>
          <w:sz w:val="40"/>
          <w:szCs w:val="40"/>
        </w:rPr>
      </w:pPr>
      <w:bookmarkStart w:id="0" w:name="_GoBack"/>
      <w:bookmarkEnd w:id="0"/>
      <w:r>
        <w:rPr>
          <w:noProof/>
          <w:sz w:val="40"/>
          <w:szCs w:val="40"/>
        </w:rPr>
        <w:drawing>
          <wp:inline distT="114300" distB="114300" distL="114300" distR="114300" wp14:anchorId="273D8999" wp14:editId="7ED4763D">
            <wp:extent cx="1883140" cy="102965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83140" cy="1029653"/>
                    </a:xfrm>
                    <a:prstGeom prst="rect">
                      <a:avLst/>
                    </a:prstGeom>
                    <a:ln/>
                  </pic:spPr>
                </pic:pic>
              </a:graphicData>
            </a:graphic>
          </wp:inline>
        </w:drawing>
      </w:r>
    </w:p>
    <w:p w14:paraId="5D1B0A70" w14:textId="77777777" w:rsidR="009A43B6" w:rsidRDefault="00BF1207">
      <w:pPr>
        <w:pStyle w:val="Heading2"/>
        <w:jc w:val="center"/>
        <w:rPr>
          <w:rFonts w:ascii="Arial" w:eastAsia="Arial" w:hAnsi="Arial"/>
          <w:sz w:val="28"/>
          <w:szCs w:val="28"/>
        </w:rPr>
      </w:pPr>
      <w:r>
        <w:rPr>
          <w:rFonts w:ascii="Arial" w:eastAsia="Arial" w:hAnsi="Arial"/>
          <w:sz w:val="28"/>
          <w:szCs w:val="28"/>
        </w:rPr>
        <w:t>HANDLING SUSPECTED CASES OF COVID-19 POLICY</w:t>
      </w:r>
    </w:p>
    <w:p w14:paraId="716C431A" w14:textId="77777777" w:rsidR="009A43B6" w:rsidRDefault="009A43B6">
      <w:pPr>
        <w:rPr>
          <w:rFonts w:ascii="Arial" w:eastAsia="Arial" w:hAnsi="Arial" w:cs="Arial"/>
          <w:sz w:val="20"/>
          <w:szCs w:val="20"/>
        </w:rPr>
      </w:pPr>
    </w:p>
    <w:p w14:paraId="6157232C" w14:textId="77777777" w:rsidR="009A43B6" w:rsidRDefault="00BF1207">
      <w:pPr>
        <w:pStyle w:val="Heading2"/>
        <w:rPr>
          <w:rFonts w:ascii="Arial" w:eastAsia="Arial" w:hAnsi="Arial"/>
          <w:sz w:val="20"/>
          <w:szCs w:val="20"/>
        </w:rPr>
      </w:pPr>
      <w:r>
        <w:rPr>
          <w:rFonts w:ascii="Arial" w:eastAsia="Arial" w:hAnsi="Arial"/>
          <w:sz w:val="20"/>
          <w:szCs w:val="20"/>
        </w:rPr>
        <w:t>POLICY BRIEF &amp; PURPOSE</w:t>
      </w:r>
    </w:p>
    <w:p w14:paraId="66ED2A05" w14:textId="77777777" w:rsidR="009A43B6" w:rsidRDefault="00BF1207">
      <w:pPr>
        <w:rPr>
          <w:rFonts w:ascii="Arial" w:eastAsia="Arial" w:hAnsi="Arial" w:cs="Arial"/>
          <w:sz w:val="20"/>
          <w:szCs w:val="20"/>
        </w:rPr>
      </w:pPr>
      <w:r>
        <w:rPr>
          <w:rFonts w:ascii="Arial" w:eastAsia="Arial" w:hAnsi="Arial" w:cs="Arial"/>
          <w:sz w:val="20"/>
          <w:szCs w:val="20"/>
        </w:rPr>
        <w:t xml:space="preserve">The Company is committed to ensuring the health and safety of all employees. To this end, this policy sets out steps that the Company will take in the event that there is a suspected case of COVID-19. </w:t>
      </w:r>
    </w:p>
    <w:p w14:paraId="3371F642" w14:textId="77777777" w:rsidR="009A43B6" w:rsidRDefault="00BF1207">
      <w:pPr>
        <w:rPr>
          <w:rFonts w:ascii="Arial" w:eastAsia="Arial" w:hAnsi="Arial" w:cs="Arial"/>
          <w:sz w:val="20"/>
          <w:szCs w:val="20"/>
        </w:rPr>
      </w:pPr>
      <w:r>
        <w:rPr>
          <w:rFonts w:ascii="Arial" w:eastAsia="Arial" w:hAnsi="Arial" w:cs="Arial"/>
          <w:sz w:val="20"/>
          <w:szCs w:val="20"/>
        </w:rPr>
        <w:t>This coronavirus (COVID-19) company policy is suscepti</w:t>
      </w:r>
      <w:r>
        <w:rPr>
          <w:rFonts w:ascii="Arial" w:eastAsia="Arial" w:hAnsi="Arial" w:cs="Arial"/>
          <w:sz w:val="20"/>
          <w:szCs w:val="20"/>
        </w:rPr>
        <w:t>ble to changes with the introduction of additional Government guidelines. If so, we will update you as soon as possible.</w:t>
      </w:r>
    </w:p>
    <w:p w14:paraId="3600FFCB" w14:textId="77777777" w:rsidR="009A43B6" w:rsidRDefault="00BF1207">
      <w:pPr>
        <w:pStyle w:val="Heading2"/>
        <w:rPr>
          <w:rFonts w:ascii="Arial" w:eastAsia="Arial" w:hAnsi="Arial"/>
          <w:sz w:val="20"/>
          <w:szCs w:val="20"/>
        </w:rPr>
      </w:pPr>
      <w:r>
        <w:rPr>
          <w:rFonts w:ascii="Arial" w:eastAsia="Arial" w:hAnsi="Arial"/>
          <w:sz w:val="20"/>
          <w:szCs w:val="20"/>
        </w:rPr>
        <w:t>SCOPE</w:t>
      </w:r>
    </w:p>
    <w:p w14:paraId="5F61E2F7" w14:textId="77777777" w:rsidR="009A43B6" w:rsidRDefault="00BF1207">
      <w:pPr>
        <w:rPr>
          <w:rFonts w:ascii="Arial" w:eastAsia="Arial" w:hAnsi="Arial" w:cs="Arial"/>
          <w:sz w:val="20"/>
          <w:szCs w:val="20"/>
        </w:rPr>
      </w:pPr>
      <w:r>
        <w:rPr>
          <w:rFonts w:ascii="Arial" w:eastAsia="Arial" w:hAnsi="Arial" w:cs="Arial"/>
          <w:sz w:val="20"/>
          <w:szCs w:val="20"/>
        </w:rPr>
        <w:t xml:space="preserve">This coronavirus policy applies to all our employees. It is essential that all employees, including those working remotely, read </w:t>
      </w:r>
      <w:r>
        <w:rPr>
          <w:rFonts w:ascii="Arial" w:eastAsia="Arial" w:hAnsi="Arial" w:cs="Arial"/>
          <w:sz w:val="20"/>
          <w:szCs w:val="20"/>
        </w:rPr>
        <w:t>through this action plan, to ensure we collectively and uniformly respond to this challenge.</w:t>
      </w:r>
    </w:p>
    <w:p w14:paraId="494CFDDD" w14:textId="77777777" w:rsidR="009A43B6" w:rsidRDefault="00BF1207">
      <w:pPr>
        <w:pStyle w:val="Heading2"/>
        <w:rPr>
          <w:rFonts w:ascii="Arial" w:eastAsia="Arial" w:hAnsi="Arial"/>
          <w:sz w:val="20"/>
          <w:szCs w:val="20"/>
        </w:rPr>
      </w:pPr>
      <w:r>
        <w:rPr>
          <w:rFonts w:ascii="Arial" w:eastAsia="Arial" w:hAnsi="Arial"/>
          <w:sz w:val="20"/>
          <w:szCs w:val="20"/>
        </w:rPr>
        <w:t>COVID-19 - RISK OF TRANSMISSION</w:t>
      </w:r>
    </w:p>
    <w:p w14:paraId="29B3E2D9" w14:textId="77777777" w:rsidR="009A43B6" w:rsidRDefault="00BF1207">
      <w:pPr>
        <w:rPr>
          <w:rFonts w:ascii="Arial" w:eastAsia="Arial" w:hAnsi="Arial" w:cs="Arial"/>
          <w:sz w:val="20"/>
          <w:szCs w:val="20"/>
        </w:rPr>
      </w:pPr>
      <w:r>
        <w:rPr>
          <w:rFonts w:ascii="Arial" w:eastAsia="Arial" w:hAnsi="Arial" w:cs="Arial"/>
          <w:sz w:val="20"/>
          <w:szCs w:val="20"/>
        </w:rPr>
        <w:t>Evidence to date suggests that transmission of Coronavirus from one person to another is more likely to occur when someone has clos</w:t>
      </w:r>
      <w:r>
        <w:rPr>
          <w:rFonts w:ascii="Arial" w:eastAsia="Arial" w:hAnsi="Arial" w:cs="Arial"/>
          <w:sz w:val="20"/>
          <w:szCs w:val="20"/>
        </w:rPr>
        <w:t xml:space="preserve">e contact (within 2 metres) with an infected person. </w:t>
      </w:r>
    </w:p>
    <w:p w14:paraId="75127752" w14:textId="77777777" w:rsidR="009A43B6" w:rsidRDefault="00BF1207">
      <w:pPr>
        <w:rPr>
          <w:rFonts w:ascii="Arial" w:eastAsia="Arial" w:hAnsi="Arial" w:cs="Arial"/>
          <w:sz w:val="20"/>
          <w:szCs w:val="20"/>
        </w:rPr>
      </w:pPr>
      <w:r>
        <w:rPr>
          <w:rFonts w:ascii="Arial" w:eastAsia="Arial" w:hAnsi="Arial" w:cs="Arial"/>
          <w:sz w:val="20"/>
          <w:szCs w:val="20"/>
        </w:rPr>
        <w:t>The risk increases the longer that person is in close contact with the infected individual. The virus is most likely to pass to others when large respiratory droplets containing the virus are passed dir</w:t>
      </w:r>
      <w:r>
        <w:rPr>
          <w:rFonts w:ascii="Arial" w:eastAsia="Arial" w:hAnsi="Arial" w:cs="Arial"/>
          <w:sz w:val="20"/>
          <w:szCs w:val="20"/>
        </w:rPr>
        <w:t xml:space="preserve">ectly to the mouth, eyes or noses of people who are in close contact with an infected person who is actively coughing and sneezing. </w:t>
      </w:r>
    </w:p>
    <w:p w14:paraId="6078727C" w14:textId="77777777" w:rsidR="009A43B6" w:rsidRDefault="00BF1207">
      <w:pPr>
        <w:rPr>
          <w:rFonts w:ascii="Arial" w:eastAsia="Arial" w:hAnsi="Arial" w:cs="Arial"/>
          <w:sz w:val="20"/>
          <w:szCs w:val="20"/>
        </w:rPr>
      </w:pPr>
      <w:r>
        <w:rPr>
          <w:rFonts w:ascii="Arial" w:eastAsia="Arial" w:hAnsi="Arial" w:cs="Arial"/>
          <w:sz w:val="20"/>
          <w:szCs w:val="20"/>
        </w:rPr>
        <w:t>It is also possible although it is probably a lesser risk that a person may become infected when they touch an object or su</w:t>
      </w:r>
      <w:r>
        <w:rPr>
          <w:rFonts w:ascii="Arial" w:eastAsia="Arial" w:hAnsi="Arial" w:cs="Arial"/>
          <w:sz w:val="20"/>
          <w:szCs w:val="20"/>
        </w:rPr>
        <w:t>rface that has been contaminated by respiratory secretions from an infected person and they then touch their own mouth, nose or eyes, for example when they touch a door handle and then rub their eyes or put something in their mouth. Under most circumstance</w:t>
      </w:r>
      <w:r>
        <w:rPr>
          <w:rFonts w:ascii="Arial" w:eastAsia="Arial" w:hAnsi="Arial" w:cs="Arial"/>
          <w:sz w:val="20"/>
          <w:szCs w:val="20"/>
        </w:rPr>
        <w:t xml:space="preserve">s, the amount of infectious virus on any contaminated surfaces is likely to have decreased significantly by 72 hours. </w:t>
      </w:r>
    </w:p>
    <w:p w14:paraId="07CCD5E4" w14:textId="77777777" w:rsidR="009A43B6" w:rsidRDefault="00BF1207">
      <w:pPr>
        <w:rPr>
          <w:rFonts w:ascii="Arial" w:eastAsia="Arial" w:hAnsi="Arial" w:cs="Arial"/>
          <w:sz w:val="20"/>
          <w:szCs w:val="20"/>
        </w:rPr>
      </w:pPr>
      <w:r>
        <w:rPr>
          <w:rFonts w:ascii="Arial" w:eastAsia="Arial" w:hAnsi="Arial" w:cs="Arial"/>
          <w:sz w:val="20"/>
          <w:szCs w:val="20"/>
        </w:rPr>
        <w:t>Regular cleaning of frequently–touched hard surfaces and hands will therefore help to reduce the risk of infection. There is little evide</w:t>
      </w:r>
      <w:r>
        <w:rPr>
          <w:rFonts w:ascii="Arial" w:eastAsia="Arial" w:hAnsi="Arial" w:cs="Arial"/>
          <w:sz w:val="20"/>
          <w:szCs w:val="20"/>
        </w:rPr>
        <w:t>nce that people who do not have any respiratory symptoms can transmit the virus to others.  Once a person with suspected COVID-19 is identified in the Building, setting all surfaces that the person has been in contact with should be cleaned and disinfected</w:t>
      </w:r>
      <w:r>
        <w:rPr>
          <w:rFonts w:ascii="Arial" w:eastAsia="Arial" w:hAnsi="Arial" w:cs="Arial"/>
          <w:sz w:val="20"/>
          <w:szCs w:val="20"/>
        </w:rPr>
        <w:t xml:space="preserve"> immediately.</w:t>
      </w:r>
    </w:p>
    <w:p w14:paraId="5836534F" w14:textId="77777777" w:rsidR="009A43B6" w:rsidRDefault="00BF1207">
      <w:pPr>
        <w:pStyle w:val="Heading2"/>
        <w:rPr>
          <w:rFonts w:ascii="Arial" w:eastAsia="Arial" w:hAnsi="Arial"/>
          <w:sz w:val="20"/>
          <w:szCs w:val="20"/>
        </w:rPr>
      </w:pPr>
      <w:r>
        <w:rPr>
          <w:rFonts w:ascii="Arial" w:eastAsia="Arial" w:hAnsi="Arial"/>
          <w:sz w:val="20"/>
          <w:szCs w:val="20"/>
        </w:rPr>
        <w:t>GUIDELINES WHERE THERE HAS BEEN A SUSPECTED CASE OF COVID-19</w:t>
      </w:r>
      <w:r>
        <w:rPr>
          <w:rFonts w:ascii="Arial" w:eastAsia="Arial" w:hAnsi="Arial"/>
          <w:sz w:val="20"/>
          <w:szCs w:val="20"/>
        </w:rPr>
        <w:tab/>
      </w:r>
    </w:p>
    <w:p w14:paraId="3726E27B" w14:textId="77777777" w:rsidR="009A43B6" w:rsidRDefault="00BF1207">
      <w:pPr>
        <w:rPr>
          <w:rFonts w:ascii="Arial" w:eastAsia="Arial" w:hAnsi="Arial" w:cs="Arial"/>
          <w:sz w:val="20"/>
          <w:szCs w:val="20"/>
        </w:rPr>
      </w:pPr>
      <w:r>
        <w:rPr>
          <w:rFonts w:ascii="Arial" w:eastAsia="Arial" w:hAnsi="Arial" w:cs="Arial"/>
          <w:sz w:val="20"/>
          <w:szCs w:val="20"/>
        </w:rPr>
        <w:t>The following are the steps that will be taken when cleaning / disinfecting any rooms where there has been a person with a suspected or confirmed case of COVID-19.</w:t>
      </w:r>
    </w:p>
    <w:p w14:paraId="69CB47EC"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Keep the door to</w:t>
      </w:r>
      <w:r>
        <w:rPr>
          <w:rFonts w:ascii="Arial" w:eastAsia="Arial" w:hAnsi="Arial" w:cs="Arial"/>
          <w:color w:val="000000"/>
          <w:sz w:val="20"/>
          <w:szCs w:val="20"/>
        </w:rPr>
        <w:t xml:space="preserve"> the room closed for at least one hour before cleaning. Do not use the room until the room has been thoroughly cleaned and disinfected and all surfaces are dry.</w:t>
      </w:r>
    </w:p>
    <w:p w14:paraId="36930E43"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 xml:space="preserve">The person assigned to clean the area should avoid touching their face while they are cleaning </w:t>
      </w:r>
      <w:r>
        <w:rPr>
          <w:rFonts w:ascii="Arial" w:eastAsia="Arial" w:hAnsi="Arial" w:cs="Arial"/>
          <w:color w:val="000000"/>
          <w:sz w:val="20"/>
          <w:szCs w:val="20"/>
        </w:rPr>
        <w:t xml:space="preserve">and should wear household or disposable single use non-sterile nitrile gloves and a disposable plastic apron </w:t>
      </w:r>
    </w:p>
    <w:p w14:paraId="4296FEE6"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Open the window while you are cleaning</w:t>
      </w:r>
    </w:p>
    <w:p w14:paraId="35BDA03C"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Clean the environment and the furniture using disposable cleaning cloths and a household detergent followed</w:t>
      </w:r>
      <w:r>
        <w:rPr>
          <w:rFonts w:ascii="Arial" w:eastAsia="Arial" w:hAnsi="Arial" w:cs="Arial"/>
          <w:color w:val="000000"/>
          <w:sz w:val="20"/>
          <w:szCs w:val="20"/>
        </w:rPr>
        <w:t xml:space="preserve"> or combined with Chlorine based product such as sodium hypochlorite often referred to as household bleach). Chlorine based products are available in different formats including wipes.</w:t>
      </w:r>
    </w:p>
    <w:p w14:paraId="46B9001A"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Pay special attention to frequently touched flat surfaces, the backs of</w:t>
      </w:r>
      <w:r>
        <w:rPr>
          <w:rFonts w:ascii="Arial" w:eastAsia="Arial" w:hAnsi="Arial" w:cs="Arial"/>
          <w:color w:val="000000"/>
          <w:sz w:val="20"/>
          <w:szCs w:val="20"/>
        </w:rPr>
        <w:t xml:space="preserve"> chairs, couches, door handles and any surfaces or items that are visibly soiled with body fluids.</w:t>
      </w:r>
    </w:p>
    <w:p w14:paraId="4245CB46"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Place all waste that has been in contact with the person, including used tissues, and masks if used, in a plastic rubbish bag and tie when full – do not over</w:t>
      </w:r>
      <w:r>
        <w:rPr>
          <w:rFonts w:ascii="Arial" w:eastAsia="Arial" w:hAnsi="Arial" w:cs="Arial"/>
          <w:color w:val="000000"/>
          <w:sz w:val="20"/>
          <w:szCs w:val="20"/>
        </w:rPr>
        <w:t xml:space="preserve"> fill the bag.</w:t>
      </w:r>
    </w:p>
    <w:p w14:paraId="0A941081"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lastRenderedPageBreak/>
        <w:t>Remove your apron and gloves and discard into the waste bag and clean your hands.   Place the plastic bag into a second bin bag and tie it, then clean your hands.</w:t>
      </w:r>
    </w:p>
    <w:p w14:paraId="6D49D0B2"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 xml:space="preserve">Store the bag in a safe place until the result of the test is available. If the person tests </w:t>
      </w:r>
      <w:r>
        <w:rPr>
          <w:rFonts w:ascii="Arial" w:eastAsia="Arial" w:hAnsi="Arial" w:cs="Arial"/>
          <w:color w:val="000000"/>
          <w:sz w:val="20"/>
          <w:szCs w:val="20"/>
        </w:rPr>
        <w:t>negative, place the waste in the normal domestic waste bin. In the event the person tests positive, Public Health will advise what to do next.</w:t>
      </w:r>
    </w:p>
    <w:p w14:paraId="43D82078" w14:textId="77777777" w:rsidR="009A43B6" w:rsidRDefault="00BF1207">
      <w:pPr>
        <w:numPr>
          <w:ilvl w:val="0"/>
          <w:numId w:val="1"/>
        </w:numPr>
        <w:pBdr>
          <w:top w:val="nil"/>
          <w:left w:val="nil"/>
          <w:bottom w:val="nil"/>
          <w:right w:val="nil"/>
          <w:between w:val="nil"/>
        </w:pBdr>
        <w:spacing w:after="0"/>
        <w:ind w:left="709" w:hanging="425"/>
        <w:rPr>
          <w:rFonts w:ascii="Arial" w:eastAsia="Arial" w:hAnsi="Arial" w:cs="Arial"/>
          <w:sz w:val="20"/>
          <w:szCs w:val="20"/>
        </w:rPr>
      </w:pPr>
      <w:r>
        <w:rPr>
          <w:rFonts w:ascii="Arial" w:eastAsia="Arial" w:hAnsi="Arial" w:cs="Arial"/>
          <w:color w:val="000000"/>
          <w:sz w:val="20"/>
          <w:szCs w:val="20"/>
        </w:rPr>
        <w:t>Once the room has been cleaned and disinfected and all surfaces are dry, the room can be put back into use.</w:t>
      </w:r>
    </w:p>
    <w:p w14:paraId="55627355" w14:textId="77777777" w:rsidR="009A43B6" w:rsidRDefault="00BF1207">
      <w:pPr>
        <w:numPr>
          <w:ilvl w:val="0"/>
          <w:numId w:val="1"/>
        </w:numPr>
        <w:pBdr>
          <w:top w:val="nil"/>
          <w:left w:val="nil"/>
          <w:bottom w:val="nil"/>
          <w:right w:val="nil"/>
          <w:between w:val="nil"/>
        </w:pBdr>
        <w:ind w:left="709" w:hanging="425"/>
        <w:rPr>
          <w:rFonts w:ascii="Arial" w:eastAsia="Arial" w:hAnsi="Arial" w:cs="Arial"/>
          <w:sz w:val="20"/>
          <w:szCs w:val="20"/>
        </w:rPr>
      </w:pPr>
      <w:r>
        <w:rPr>
          <w:rFonts w:ascii="Arial" w:eastAsia="Arial" w:hAnsi="Arial" w:cs="Arial"/>
          <w:color w:val="000000"/>
          <w:sz w:val="20"/>
          <w:szCs w:val="20"/>
        </w:rPr>
        <w:t>There</w:t>
      </w:r>
      <w:r>
        <w:rPr>
          <w:rFonts w:ascii="Arial" w:eastAsia="Arial" w:hAnsi="Arial" w:cs="Arial"/>
          <w:color w:val="000000"/>
          <w:sz w:val="20"/>
          <w:szCs w:val="20"/>
        </w:rPr>
        <w:t xml:space="preserve"> is no need to clean carpets (if present) unless there has been a spillage.</w:t>
      </w:r>
    </w:p>
    <w:p w14:paraId="3CEF789E" w14:textId="77777777" w:rsidR="009A43B6" w:rsidRDefault="009A43B6">
      <w:pPr>
        <w:rPr>
          <w:rFonts w:ascii="Arial" w:eastAsia="Arial" w:hAnsi="Arial" w:cs="Arial"/>
          <w:sz w:val="20"/>
          <w:szCs w:val="20"/>
        </w:rPr>
      </w:pPr>
    </w:p>
    <w:p w14:paraId="49F31F16" w14:textId="77777777" w:rsidR="009A43B6" w:rsidRDefault="00BF1207">
      <w:pPr>
        <w:rPr>
          <w:rFonts w:ascii="Arial" w:eastAsia="Arial" w:hAnsi="Arial" w:cs="Arial"/>
          <w:sz w:val="20"/>
          <w:szCs w:val="20"/>
        </w:rPr>
      </w:pPr>
      <w:r>
        <w:rPr>
          <w:rFonts w:ascii="Arial" w:eastAsia="Arial" w:hAnsi="Arial" w:cs="Arial"/>
          <w:sz w:val="20"/>
          <w:szCs w:val="20"/>
        </w:rPr>
        <w:t xml:space="preserve">The above steps apply where any room occupied only be the person with the suspected or confirmed case of COVID-19. In the event that a communal area needs to be cleaned for these </w:t>
      </w:r>
      <w:r>
        <w:rPr>
          <w:rFonts w:ascii="Arial" w:eastAsia="Arial" w:hAnsi="Arial" w:cs="Arial"/>
          <w:sz w:val="20"/>
          <w:szCs w:val="20"/>
        </w:rPr>
        <w:t>purposes, then the following points are also specifically noted.</w:t>
      </w:r>
    </w:p>
    <w:p w14:paraId="0EFC7918" w14:textId="77777777" w:rsidR="009A43B6" w:rsidRDefault="00BF1207">
      <w:pPr>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Clean the area with household detergent followed by a disinfectant (as outlined above) as soon as is practicably possible,  </w:t>
      </w:r>
    </w:p>
    <w:p w14:paraId="06BE48FE" w14:textId="77777777" w:rsidR="009A43B6" w:rsidRDefault="00BF1207">
      <w:pPr>
        <w:numPr>
          <w:ilvl w:val="0"/>
          <w:numId w:val="1"/>
        </w:numPr>
        <w:pBdr>
          <w:top w:val="nil"/>
          <w:left w:val="nil"/>
          <w:bottom w:val="nil"/>
          <w:right w:val="nil"/>
          <w:between w:val="nil"/>
        </w:pBdr>
        <w:spacing w:after="0"/>
        <w:rPr>
          <w:rFonts w:ascii="Arial" w:eastAsia="Arial" w:hAnsi="Arial" w:cs="Arial"/>
          <w:sz w:val="20"/>
          <w:szCs w:val="20"/>
        </w:rPr>
      </w:pPr>
      <w:r>
        <w:rPr>
          <w:rFonts w:ascii="Arial" w:eastAsia="Arial" w:hAnsi="Arial" w:cs="Arial"/>
          <w:color w:val="000000"/>
          <w:sz w:val="20"/>
          <w:szCs w:val="20"/>
        </w:rPr>
        <w:t xml:space="preserve">Pay special attention to frequently touched sites including door handles, backs of chairs, taps of washbasins, toilet handles.  </w:t>
      </w:r>
    </w:p>
    <w:p w14:paraId="4D02DF63" w14:textId="77777777" w:rsidR="009A43B6" w:rsidRDefault="00BF1207">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Once cleaning and disinfection have been completed and all surfaces are completely dry, the area can be put back into use.</w:t>
      </w:r>
    </w:p>
    <w:p w14:paraId="0240ABC4" w14:textId="77777777" w:rsidR="009A43B6" w:rsidRDefault="009A43B6">
      <w:pPr>
        <w:rPr>
          <w:rFonts w:ascii="Arial" w:eastAsia="Arial" w:hAnsi="Arial" w:cs="Arial"/>
          <w:sz w:val="20"/>
          <w:szCs w:val="20"/>
        </w:rPr>
      </w:pPr>
    </w:p>
    <w:p w14:paraId="060A26AB" w14:textId="77777777" w:rsidR="009A43B6" w:rsidRDefault="009A43B6">
      <w:pPr>
        <w:rPr>
          <w:rFonts w:ascii="Arial" w:eastAsia="Arial" w:hAnsi="Arial" w:cs="Arial"/>
          <w:sz w:val="20"/>
          <w:szCs w:val="20"/>
        </w:rPr>
      </w:pPr>
    </w:p>
    <w:tbl>
      <w:tblPr>
        <w:tblStyle w:val="a"/>
        <w:tblW w:w="9514" w:type="dxa"/>
        <w:tblBorders>
          <w:top w:val="dotted" w:sz="4" w:space="0" w:color="E40038"/>
          <w:left w:val="dotted" w:sz="4" w:space="0" w:color="E40038"/>
          <w:bottom w:val="dotted" w:sz="4" w:space="0" w:color="E40038"/>
          <w:right w:val="dotted" w:sz="4" w:space="0" w:color="E40038"/>
          <w:insideH w:val="dotted" w:sz="4" w:space="0" w:color="E40038"/>
          <w:insideV w:val="dotted" w:sz="4" w:space="0" w:color="E40038"/>
        </w:tblBorders>
        <w:tblLayout w:type="fixed"/>
        <w:tblLook w:val="0400" w:firstRow="0" w:lastRow="0" w:firstColumn="0" w:lastColumn="0" w:noHBand="0" w:noVBand="1"/>
      </w:tblPr>
      <w:tblGrid>
        <w:gridCol w:w="1526"/>
        <w:gridCol w:w="4808"/>
        <w:gridCol w:w="806"/>
        <w:gridCol w:w="2374"/>
      </w:tblGrid>
      <w:tr w:rsidR="009A43B6" w14:paraId="4B938C5C" w14:textId="77777777">
        <w:tc>
          <w:tcPr>
            <w:tcW w:w="1526" w:type="dxa"/>
          </w:tcPr>
          <w:p w14:paraId="4E7A24E5" w14:textId="77777777" w:rsidR="009A43B6" w:rsidRDefault="00BF1207">
            <w:pPr>
              <w:rPr>
                <w:rFonts w:ascii="Arial" w:eastAsia="Arial" w:hAnsi="Arial" w:cs="Arial"/>
                <w:sz w:val="20"/>
                <w:szCs w:val="20"/>
              </w:rPr>
            </w:pPr>
            <w:r>
              <w:rPr>
                <w:rFonts w:ascii="Arial" w:eastAsia="Arial" w:hAnsi="Arial" w:cs="Arial"/>
                <w:sz w:val="20"/>
                <w:szCs w:val="20"/>
              </w:rPr>
              <w:t>Signature:</w:t>
            </w:r>
          </w:p>
        </w:tc>
        <w:tc>
          <w:tcPr>
            <w:tcW w:w="4808" w:type="dxa"/>
          </w:tcPr>
          <w:p w14:paraId="3EE64D8F" w14:textId="77777777" w:rsidR="009A43B6" w:rsidRDefault="009A43B6">
            <w:pPr>
              <w:rPr>
                <w:rFonts w:ascii="Arial" w:eastAsia="Arial" w:hAnsi="Arial" w:cs="Arial"/>
                <w:sz w:val="20"/>
                <w:szCs w:val="20"/>
              </w:rPr>
            </w:pPr>
          </w:p>
        </w:tc>
        <w:tc>
          <w:tcPr>
            <w:tcW w:w="806" w:type="dxa"/>
          </w:tcPr>
          <w:p w14:paraId="243A327B" w14:textId="77777777" w:rsidR="009A43B6" w:rsidRDefault="00BF1207">
            <w:pPr>
              <w:rPr>
                <w:rFonts w:ascii="Arial" w:eastAsia="Arial" w:hAnsi="Arial" w:cs="Arial"/>
                <w:sz w:val="20"/>
                <w:szCs w:val="20"/>
              </w:rPr>
            </w:pPr>
            <w:r>
              <w:rPr>
                <w:rFonts w:ascii="Arial" w:eastAsia="Arial" w:hAnsi="Arial" w:cs="Arial"/>
                <w:sz w:val="20"/>
                <w:szCs w:val="20"/>
              </w:rPr>
              <w:t>Date:</w:t>
            </w:r>
          </w:p>
        </w:tc>
        <w:tc>
          <w:tcPr>
            <w:tcW w:w="2374" w:type="dxa"/>
          </w:tcPr>
          <w:p w14:paraId="67AF4FC1" w14:textId="77777777" w:rsidR="009A43B6" w:rsidRDefault="009A43B6">
            <w:pPr>
              <w:rPr>
                <w:rFonts w:ascii="Arial" w:eastAsia="Arial" w:hAnsi="Arial" w:cs="Arial"/>
                <w:sz w:val="20"/>
                <w:szCs w:val="20"/>
              </w:rPr>
            </w:pPr>
          </w:p>
        </w:tc>
      </w:tr>
      <w:tr w:rsidR="009A43B6" w14:paraId="7DDE5CE1" w14:textId="77777777">
        <w:tc>
          <w:tcPr>
            <w:tcW w:w="1526" w:type="dxa"/>
          </w:tcPr>
          <w:p w14:paraId="767C78D0" w14:textId="77777777" w:rsidR="009A43B6" w:rsidRDefault="00BF1207">
            <w:pPr>
              <w:rPr>
                <w:rFonts w:ascii="Arial" w:eastAsia="Arial" w:hAnsi="Arial" w:cs="Arial"/>
                <w:sz w:val="20"/>
                <w:szCs w:val="20"/>
              </w:rPr>
            </w:pPr>
            <w:r>
              <w:rPr>
                <w:rFonts w:ascii="Arial" w:eastAsia="Arial" w:hAnsi="Arial" w:cs="Arial"/>
                <w:sz w:val="20"/>
                <w:szCs w:val="20"/>
              </w:rPr>
              <w:t>Position:</w:t>
            </w:r>
          </w:p>
        </w:tc>
        <w:tc>
          <w:tcPr>
            <w:tcW w:w="7988" w:type="dxa"/>
            <w:gridSpan w:val="3"/>
          </w:tcPr>
          <w:p w14:paraId="2033CA23" w14:textId="77777777" w:rsidR="009A43B6" w:rsidRDefault="009A43B6">
            <w:pPr>
              <w:rPr>
                <w:rFonts w:ascii="Arial" w:eastAsia="Arial" w:hAnsi="Arial" w:cs="Arial"/>
                <w:sz w:val="20"/>
                <w:szCs w:val="20"/>
              </w:rPr>
            </w:pPr>
          </w:p>
        </w:tc>
      </w:tr>
    </w:tbl>
    <w:p w14:paraId="569E1E78" w14:textId="77777777" w:rsidR="009A43B6" w:rsidRDefault="009A43B6">
      <w:pPr>
        <w:spacing w:after="60"/>
        <w:rPr>
          <w:rFonts w:ascii="Arial" w:eastAsia="Arial" w:hAnsi="Arial" w:cs="Arial"/>
          <w:sz w:val="20"/>
          <w:szCs w:val="20"/>
        </w:rPr>
      </w:pPr>
    </w:p>
    <w:tbl>
      <w:tblPr>
        <w:tblStyle w:val="a0"/>
        <w:tblW w:w="9514" w:type="dxa"/>
        <w:tblBorders>
          <w:top w:val="dotted" w:sz="4" w:space="0" w:color="E40038"/>
          <w:left w:val="dotted" w:sz="4" w:space="0" w:color="E40038"/>
          <w:bottom w:val="dotted" w:sz="4" w:space="0" w:color="E40038"/>
          <w:right w:val="dotted" w:sz="4" w:space="0" w:color="E40038"/>
          <w:insideH w:val="dotted" w:sz="4" w:space="0" w:color="E40038"/>
          <w:insideV w:val="dotted" w:sz="4" w:space="0" w:color="E40038"/>
        </w:tblBorders>
        <w:tblLayout w:type="fixed"/>
        <w:tblLook w:val="0400" w:firstRow="0" w:lastRow="0" w:firstColumn="0" w:lastColumn="0" w:noHBand="0" w:noVBand="1"/>
      </w:tblPr>
      <w:tblGrid>
        <w:gridCol w:w="4189"/>
        <w:gridCol w:w="1331"/>
        <w:gridCol w:w="1331"/>
        <w:gridCol w:w="1331"/>
        <w:gridCol w:w="1332"/>
      </w:tblGrid>
      <w:tr w:rsidR="009A43B6" w14:paraId="4E8F1551" w14:textId="77777777">
        <w:tc>
          <w:tcPr>
            <w:tcW w:w="4189" w:type="dxa"/>
          </w:tcPr>
          <w:p w14:paraId="0B03CFD1" w14:textId="77777777" w:rsidR="009A43B6" w:rsidRDefault="00BF1207">
            <w:pPr>
              <w:rPr>
                <w:rFonts w:ascii="Arial" w:eastAsia="Arial" w:hAnsi="Arial" w:cs="Arial"/>
                <w:sz w:val="20"/>
                <w:szCs w:val="20"/>
              </w:rPr>
            </w:pPr>
            <w:r>
              <w:rPr>
                <w:rFonts w:ascii="Arial" w:eastAsia="Arial" w:hAnsi="Arial" w:cs="Arial"/>
                <w:sz w:val="20"/>
                <w:szCs w:val="20"/>
              </w:rPr>
              <w:t xml:space="preserve">Reviewed without change on </w:t>
            </w:r>
            <w:r>
              <w:rPr>
                <w:rFonts w:ascii="Arial" w:eastAsia="Arial" w:hAnsi="Arial" w:cs="Arial"/>
                <w:i/>
                <w:sz w:val="20"/>
                <w:szCs w:val="20"/>
              </w:rPr>
              <w:t>(dates)</w:t>
            </w:r>
          </w:p>
        </w:tc>
        <w:tc>
          <w:tcPr>
            <w:tcW w:w="1331" w:type="dxa"/>
          </w:tcPr>
          <w:p w14:paraId="2C483FD2" w14:textId="77777777" w:rsidR="009A43B6" w:rsidRDefault="009A43B6">
            <w:pPr>
              <w:rPr>
                <w:rFonts w:ascii="Arial" w:eastAsia="Arial" w:hAnsi="Arial" w:cs="Arial"/>
                <w:sz w:val="20"/>
                <w:szCs w:val="20"/>
              </w:rPr>
            </w:pPr>
          </w:p>
        </w:tc>
        <w:tc>
          <w:tcPr>
            <w:tcW w:w="1331" w:type="dxa"/>
          </w:tcPr>
          <w:p w14:paraId="6AC52C49" w14:textId="77777777" w:rsidR="009A43B6" w:rsidRDefault="009A43B6">
            <w:pPr>
              <w:rPr>
                <w:rFonts w:ascii="Arial" w:eastAsia="Arial" w:hAnsi="Arial" w:cs="Arial"/>
                <w:sz w:val="20"/>
                <w:szCs w:val="20"/>
              </w:rPr>
            </w:pPr>
          </w:p>
        </w:tc>
        <w:tc>
          <w:tcPr>
            <w:tcW w:w="1331" w:type="dxa"/>
          </w:tcPr>
          <w:p w14:paraId="2940D3EC" w14:textId="77777777" w:rsidR="009A43B6" w:rsidRDefault="009A43B6">
            <w:pPr>
              <w:rPr>
                <w:rFonts w:ascii="Arial" w:eastAsia="Arial" w:hAnsi="Arial" w:cs="Arial"/>
                <w:sz w:val="20"/>
                <w:szCs w:val="20"/>
              </w:rPr>
            </w:pPr>
          </w:p>
        </w:tc>
        <w:tc>
          <w:tcPr>
            <w:tcW w:w="1332" w:type="dxa"/>
          </w:tcPr>
          <w:p w14:paraId="370ED1B0" w14:textId="77777777" w:rsidR="009A43B6" w:rsidRDefault="009A43B6">
            <w:pPr>
              <w:rPr>
                <w:rFonts w:ascii="Arial" w:eastAsia="Arial" w:hAnsi="Arial" w:cs="Arial"/>
                <w:sz w:val="20"/>
                <w:szCs w:val="20"/>
              </w:rPr>
            </w:pPr>
          </w:p>
        </w:tc>
      </w:tr>
    </w:tbl>
    <w:p w14:paraId="6231B019" w14:textId="77777777" w:rsidR="009A43B6" w:rsidRDefault="009A43B6">
      <w:pPr>
        <w:spacing w:after="0"/>
        <w:rPr>
          <w:rFonts w:ascii="Arial" w:eastAsia="Arial" w:hAnsi="Arial" w:cs="Arial"/>
          <w:sz w:val="20"/>
          <w:szCs w:val="20"/>
        </w:rPr>
      </w:pPr>
    </w:p>
    <w:sectPr w:rsidR="009A43B6">
      <w:footerReference w:type="default" r:id="rId9"/>
      <w:pgSz w:w="11906" w:h="16838"/>
      <w:pgMar w:top="1134" w:right="1304" w:bottom="1079" w:left="1304" w:header="510"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9B93" w14:textId="77777777" w:rsidR="00BF1207" w:rsidRDefault="00BF1207">
      <w:pPr>
        <w:spacing w:after="0" w:line="240" w:lineRule="auto"/>
      </w:pPr>
      <w:r>
        <w:separator/>
      </w:r>
    </w:p>
  </w:endnote>
  <w:endnote w:type="continuationSeparator" w:id="0">
    <w:p w14:paraId="1FFC714C" w14:textId="77777777" w:rsidR="00BF1207" w:rsidRDefault="00BF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Foc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0989" w14:textId="77777777" w:rsidR="009A43B6" w:rsidRDefault="009A43B6">
    <w:pPr>
      <w:widowControl w:val="0"/>
      <w:pBdr>
        <w:top w:val="nil"/>
        <w:left w:val="nil"/>
        <w:bottom w:val="nil"/>
        <w:right w:val="nil"/>
        <w:between w:val="nil"/>
      </w:pBdr>
      <w:spacing w:after="0" w:line="276" w:lineRule="auto"/>
      <w:jc w:val="left"/>
      <w:rPr>
        <w:sz w:val="4"/>
        <w:szCs w:val="4"/>
      </w:rPr>
    </w:pPr>
  </w:p>
  <w:tbl>
    <w:tblPr>
      <w:tblStyle w:val="a1"/>
      <w:tblW w:w="9299" w:type="dxa"/>
      <w:tblBorders>
        <w:top w:val="single" w:sz="4" w:space="0" w:color="9B1E3C"/>
      </w:tblBorders>
      <w:tblLayout w:type="fixed"/>
      <w:tblLook w:val="0400" w:firstRow="0" w:lastRow="0" w:firstColumn="0" w:lastColumn="0" w:noHBand="0" w:noVBand="1"/>
    </w:tblPr>
    <w:tblGrid>
      <w:gridCol w:w="1928"/>
      <w:gridCol w:w="5954"/>
      <w:gridCol w:w="1417"/>
    </w:tblGrid>
    <w:tr w:rsidR="009A43B6" w14:paraId="45E994A1" w14:textId="77777777">
      <w:trPr>
        <w:trHeight w:val="170"/>
      </w:trPr>
      <w:tc>
        <w:tcPr>
          <w:tcW w:w="1928" w:type="dxa"/>
          <w:tcBorders>
            <w:top w:val="single" w:sz="4" w:space="0" w:color="E40038"/>
          </w:tcBorders>
          <w:tcMar>
            <w:top w:w="28" w:type="dxa"/>
            <w:left w:w="85" w:type="dxa"/>
            <w:bottom w:w="57" w:type="dxa"/>
            <w:right w:w="85" w:type="dxa"/>
          </w:tcMar>
        </w:tcPr>
        <w:p w14:paraId="1808C136" w14:textId="77777777" w:rsidR="009A43B6" w:rsidRDefault="00BF1207">
          <w:pPr>
            <w:pBdr>
              <w:top w:val="nil"/>
              <w:left w:val="nil"/>
              <w:bottom w:val="nil"/>
              <w:right w:val="nil"/>
              <w:between w:val="nil"/>
            </w:pBdr>
            <w:spacing w:after="0" w:line="240" w:lineRule="auto"/>
            <w:jc w:val="left"/>
            <w:rPr>
              <w:rFonts w:ascii="Arial" w:eastAsia="Arial" w:hAnsi="Arial" w:cs="Arial"/>
              <w:color w:val="E40038"/>
              <w:sz w:val="18"/>
              <w:szCs w:val="18"/>
            </w:rPr>
          </w:pPr>
          <w:r>
            <w:rPr>
              <w:rFonts w:ascii="Arial" w:eastAsia="Arial" w:hAnsi="Arial" w:cs="Arial"/>
              <w:b/>
              <w:color w:val="E40038"/>
              <w:sz w:val="18"/>
              <w:szCs w:val="18"/>
            </w:rPr>
            <w:t xml:space="preserve">© </w:t>
          </w:r>
          <w:r>
            <w:rPr>
              <w:rFonts w:ascii="Arial" w:eastAsia="Arial" w:hAnsi="Arial" w:cs="Arial"/>
              <w:color w:val="E40038"/>
              <w:sz w:val="18"/>
              <w:szCs w:val="18"/>
            </w:rPr>
            <w:t>- PBS 2020 – V1</w:t>
          </w:r>
        </w:p>
      </w:tc>
      <w:tc>
        <w:tcPr>
          <w:tcW w:w="5954" w:type="dxa"/>
          <w:tcBorders>
            <w:top w:val="single" w:sz="4" w:space="0" w:color="E40038"/>
          </w:tcBorders>
        </w:tcPr>
        <w:p w14:paraId="22E8F26F" w14:textId="77777777" w:rsidR="009A43B6" w:rsidRDefault="00BF1207">
          <w:pPr>
            <w:pBdr>
              <w:top w:val="nil"/>
              <w:left w:val="nil"/>
              <w:bottom w:val="nil"/>
              <w:right w:val="nil"/>
              <w:between w:val="nil"/>
            </w:pBdr>
            <w:spacing w:after="0" w:line="240" w:lineRule="auto"/>
            <w:jc w:val="center"/>
            <w:rPr>
              <w:rFonts w:ascii="Arial" w:eastAsia="Arial" w:hAnsi="Arial" w:cs="Arial"/>
              <w:color w:val="E40038"/>
              <w:sz w:val="18"/>
              <w:szCs w:val="18"/>
            </w:rPr>
          </w:pPr>
          <w:r>
            <w:rPr>
              <w:rFonts w:ascii="Arial" w:eastAsia="Arial" w:hAnsi="Arial" w:cs="Arial"/>
              <w:color w:val="E40038"/>
              <w:sz w:val="18"/>
              <w:szCs w:val="18"/>
            </w:rPr>
            <w:t>Handing Suspected Cases of COVID-19 Policy</w:t>
          </w:r>
        </w:p>
      </w:tc>
      <w:tc>
        <w:tcPr>
          <w:tcW w:w="1417" w:type="dxa"/>
          <w:tcBorders>
            <w:top w:val="single" w:sz="4" w:space="0" w:color="E40038"/>
          </w:tcBorders>
        </w:tcPr>
        <w:p w14:paraId="5DA9608B" w14:textId="77777777" w:rsidR="009A43B6" w:rsidRDefault="00BF1207">
          <w:pPr>
            <w:pBdr>
              <w:top w:val="nil"/>
              <w:left w:val="nil"/>
              <w:bottom w:val="nil"/>
              <w:right w:val="nil"/>
              <w:between w:val="nil"/>
            </w:pBdr>
            <w:spacing w:after="0" w:line="240" w:lineRule="auto"/>
            <w:jc w:val="right"/>
            <w:rPr>
              <w:rFonts w:ascii="Arial" w:eastAsia="Arial" w:hAnsi="Arial" w:cs="Arial"/>
              <w:color w:val="E40038"/>
              <w:sz w:val="18"/>
              <w:szCs w:val="18"/>
            </w:rPr>
          </w:pPr>
          <w:r>
            <w:rPr>
              <w:rFonts w:ascii="Arial" w:eastAsia="Arial" w:hAnsi="Arial" w:cs="Arial"/>
              <w:color w:val="E40038"/>
              <w:sz w:val="18"/>
              <w:szCs w:val="18"/>
            </w:rPr>
            <w:t xml:space="preserve">Page </w:t>
          </w:r>
          <w:r>
            <w:rPr>
              <w:rFonts w:ascii="Arial" w:eastAsia="Arial" w:hAnsi="Arial" w:cs="Arial"/>
              <w:color w:val="E40038"/>
              <w:sz w:val="18"/>
              <w:szCs w:val="18"/>
            </w:rPr>
            <w:fldChar w:fldCharType="begin"/>
          </w:r>
          <w:r>
            <w:rPr>
              <w:rFonts w:ascii="Arial" w:eastAsia="Arial" w:hAnsi="Arial" w:cs="Arial"/>
              <w:color w:val="E40038"/>
              <w:sz w:val="18"/>
              <w:szCs w:val="18"/>
            </w:rPr>
            <w:instrText>PAGE</w:instrText>
          </w:r>
          <w:r w:rsidR="00F06E6A">
            <w:rPr>
              <w:rFonts w:ascii="Arial" w:eastAsia="Arial" w:hAnsi="Arial" w:cs="Arial"/>
              <w:color w:val="E40038"/>
              <w:sz w:val="18"/>
              <w:szCs w:val="18"/>
            </w:rPr>
            <w:fldChar w:fldCharType="separate"/>
          </w:r>
          <w:r w:rsidR="00F06E6A">
            <w:rPr>
              <w:rFonts w:ascii="Arial" w:eastAsia="Arial" w:hAnsi="Arial" w:cs="Arial"/>
              <w:noProof/>
              <w:color w:val="E40038"/>
              <w:sz w:val="18"/>
              <w:szCs w:val="18"/>
            </w:rPr>
            <w:t>1</w:t>
          </w:r>
          <w:r>
            <w:rPr>
              <w:rFonts w:ascii="Arial" w:eastAsia="Arial" w:hAnsi="Arial" w:cs="Arial"/>
              <w:color w:val="E40038"/>
              <w:sz w:val="18"/>
              <w:szCs w:val="18"/>
            </w:rPr>
            <w:fldChar w:fldCharType="end"/>
          </w:r>
          <w:r>
            <w:rPr>
              <w:rFonts w:ascii="Arial" w:eastAsia="Arial" w:hAnsi="Arial" w:cs="Arial"/>
              <w:color w:val="E40038"/>
              <w:sz w:val="18"/>
              <w:szCs w:val="18"/>
            </w:rPr>
            <w:t xml:space="preserve"> of </w:t>
          </w:r>
          <w:r>
            <w:rPr>
              <w:rFonts w:ascii="Arial" w:eastAsia="Arial" w:hAnsi="Arial" w:cs="Arial"/>
              <w:color w:val="E40038"/>
              <w:sz w:val="18"/>
              <w:szCs w:val="18"/>
            </w:rPr>
            <w:fldChar w:fldCharType="begin"/>
          </w:r>
          <w:r>
            <w:rPr>
              <w:rFonts w:ascii="Arial" w:eastAsia="Arial" w:hAnsi="Arial" w:cs="Arial"/>
              <w:color w:val="E40038"/>
              <w:sz w:val="18"/>
              <w:szCs w:val="18"/>
            </w:rPr>
            <w:instrText>NUMPAGES</w:instrText>
          </w:r>
          <w:r w:rsidR="00F06E6A">
            <w:rPr>
              <w:rFonts w:ascii="Arial" w:eastAsia="Arial" w:hAnsi="Arial" w:cs="Arial"/>
              <w:color w:val="E40038"/>
              <w:sz w:val="18"/>
              <w:szCs w:val="18"/>
            </w:rPr>
            <w:fldChar w:fldCharType="separate"/>
          </w:r>
          <w:r w:rsidR="00F06E6A">
            <w:rPr>
              <w:rFonts w:ascii="Arial" w:eastAsia="Arial" w:hAnsi="Arial" w:cs="Arial"/>
              <w:noProof/>
              <w:color w:val="E40038"/>
              <w:sz w:val="18"/>
              <w:szCs w:val="18"/>
            </w:rPr>
            <w:t>1</w:t>
          </w:r>
          <w:r>
            <w:rPr>
              <w:rFonts w:ascii="Arial" w:eastAsia="Arial" w:hAnsi="Arial" w:cs="Arial"/>
              <w:color w:val="E40038"/>
              <w:sz w:val="18"/>
              <w:szCs w:val="18"/>
            </w:rPr>
            <w:fldChar w:fldCharType="end"/>
          </w:r>
        </w:p>
      </w:tc>
    </w:tr>
  </w:tbl>
  <w:p w14:paraId="2CF7C00D" w14:textId="77777777" w:rsidR="009A43B6" w:rsidRDefault="009A43B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A2B2" w14:textId="77777777" w:rsidR="00BF1207" w:rsidRDefault="00BF1207">
      <w:pPr>
        <w:spacing w:after="0" w:line="240" w:lineRule="auto"/>
      </w:pPr>
      <w:r>
        <w:separator/>
      </w:r>
    </w:p>
  </w:footnote>
  <w:footnote w:type="continuationSeparator" w:id="0">
    <w:p w14:paraId="686D8D42" w14:textId="77777777" w:rsidR="00BF1207" w:rsidRDefault="00BF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B7F"/>
    <w:multiLevelType w:val="multilevel"/>
    <w:tmpl w:val="F714614E"/>
    <w:lvl w:ilvl="0">
      <w:start w:val="1"/>
      <w:numFmt w:val="decimal"/>
      <w:pStyle w:val="N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196A6C"/>
    <w:multiLevelType w:val="multilevel"/>
    <w:tmpl w:val="F99EE4AC"/>
    <w:lvl w:ilvl="0">
      <w:start w:val="1"/>
      <w:numFmt w:val="bullet"/>
      <w:lvlText w:val="•"/>
      <w:lvlJc w:val="left"/>
      <w:pPr>
        <w:ind w:left="1080" w:hanging="72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B6"/>
    <w:rsid w:val="009A43B6"/>
    <w:rsid w:val="00BF1207"/>
    <w:rsid w:val="00F0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D6C3"/>
  <w15:docId w15:val="{009A743F-C485-48FE-84FE-F6B0915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8"/>
        <w:szCs w:val="28"/>
        <w:lang w:val="en-GB" w:eastAsia="en-GB" w:bidi="ar-SA"/>
      </w:rPr>
    </w:rPrDefault>
    <w:pPrDefault>
      <w:pPr>
        <w:spacing w:after="12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5C4"/>
  </w:style>
  <w:style w:type="paragraph" w:styleId="Heading1">
    <w:name w:val="heading 1"/>
    <w:next w:val="Normal"/>
    <w:link w:val="Heading1Char"/>
    <w:uiPriority w:val="9"/>
    <w:qFormat/>
    <w:rsid w:val="009174A7"/>
    <w:pPr>
      <w:keepNext/>
      <w:keepLines/>
      <w:spacing w:before="240" w:after="0"/>
      <w:outlineLvl w:val="0"/>
    </w:pPr>
    <w:rPr>
      <w:rFonts w:ascii="Foco" w:eastAsiaTheme="majorEastAsia" w:hAnsi="Foco" w:cstheme="majorBidi"/>
      <w:color w:val="E6003C"/>
      <w:sz w:val="40"/>
      <w:szCs w:val="40"/>
    </w:rPr>
  </w:style>
  <w:style w:type="paragraph" w:styleId="Heading2">
    <w:name w:val="heading 2"/>
    <w:next w:val="Normal"/>
    <w:link w:val="Heading2Char"/>
    <w:uiPriority w:val="9"/>
    <w:unhideWhenUsed/>
    <w:qFormat/>
    <w:rsid w:val="009174A7"/>
    <w:pPr>
      <w:spacing w:before="240" w:after="20" w:line="240" w:lineRule="auto"/>
      <w:outlineLvl w:val="1"/>
    </w:pPr>
    <w:rPr>
      <w:rFonts w:ascii="Foco" w:eastAsia="Times New Roman" w:hAnsi="Foco" w:cs="Arial"/>
      <w:b/>
      <w:bCs/>
      <w:color w:val="E6003C"/>
      <w:sz w:val="32"/>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9174A7"/>
    <w:rPr>
      <w:rFonts w:ascii="Foco" w:eastAsiaTheme="majorEastAsia" w:hAnsi="Foco" w:cstheme="majorBidi"/>
      <w:color w:val="E6003C"/>
      <w:sz w:val="40"/>
      <w:szCs w:val="40"/>
    </w:rPr>
  </w:style>
  <w:style w:type="character" w:customStyle="1" w:styleId="Heading2Char">
    <w:name w:val="Heading 2 Char"/>
    <w:basedOn w:val="DefaultParagraphFont"/>
    <w:link w:val="Heading2"/>
    <w:uiPriority w:val="9"/>
    <w:rsid w:val="009174A7"/>
    <w:rPr>
      <w:rFonts w:ascii="Foco" w:eastAsia="Times New Roman" w:hAnsi="Foco" w:cs="Arial"/>
      <w:b/>
      <w:bCs/>
      <w:color w:val="E6003C"/>
      <w:sz w:val="32"/>
      <w:szCs w:val="32"/>
      <w:lang w:eastAsia="en-GB"/>
    </w:rPr>
  </w:style>
  <w:style w:type="paragraph" w:styleId="ListParagraph">
    <w:name w:val="List Paragraph"/>
    <w:basedOn w:val="Normal"/>
    <w:link w:val="ListParagraphChar"/>
    <w:uiPriority w:val="34"/>
    <w:qFormat/>
    <w:rsid w:val="009174A7"/>
    <w:pPr>
      <w:ind w:left="720"/>
      <w:contextualSpacing/>
    </w:pPr>
  </w:style>
  <w:style w:type="paragraph" w:customStyle="1" w:styleId="Nlist">
    <w:name w:val="Nlist"/>
    <w:link w:val="NlistChar"/>
    <w:qFormat/>
    <w:rsid w:val="00BD45C4"/>
    <w:pPr>
      <w:keepNext/>
      <w:numPr>
        <w:numId w:val="2"/>
      </w:numPr>
      <w:tabs>
        <w:tab w:val="clear" w:pos="720"/>
      </w:tabs>
      <w:spacing w:after="20"/>
      <w:ind w:left="437" w:hanging="437"/>
    </w:pPr>
    <w:rPr>
      <w:color w:val="E6003C"/>
    </w:rPr>
  </w:style>
  <w:style w:type="table" w:styleId="TableGrid">
    <w:name w:val="Table Grid"/>
    <w:basedOn w:val="TableNormal"/>
    <w:uiPriority w:val="39"/>
    <w:rsid w:val="0034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174A7"/>
    <w:rPr>
      <w:rFonts w:ascii="Garamond" w:hAnsi="Garamond"/>
      <w:sz w:val="28"/>
    </w:rPr>
  </w:style>
  <w:style w:type="character" w:customStyle="1" w:styleId="NlistChar">
    <w:name w:val="Nlist Char"/>
    <w:basedOn w:val="ListParagraphChar"/>
    <w:link w:val="Nlist"/>
    <w:rsid w:val="00BD45C4"/>
    <w:rPr>
      <w:rFonts w:ascii="Garamond" w:hAnsi="Garamond"/>
      <w:color w:val="E6003C"/>
      <w:sz w:val="28"/>
      <w:lang w:eastAsia="en-GB"/>
    </w:rPr>
  </w:style>
  <w:style w:type="paragraph" w:styleId="Header">
    <w:name w:val="header"/>
    <w:basedOn w:val="Normal"/>
    <w:link w:val="HeaderChar"/>
    <w:uiPriority w:val="99"/>
    <w:unhideWhenUsed/>
    <w:rsid w:val="005F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46"/>
    <w:rPr>
      <w:rFonts w:ascii="Garamond" w:hAnsi="Garamond"/>
      <w:sz w:val="28"/>
    </w:rPr>
  </w:style>
  <w:style w:type="paragraph" w:styleId="Footer">
    <w:name w:val="footer"/>
    <w:basedOn w:val="Normal"/>
    <w:link w:val="FooterChar"/>
    <w:uiPriority w:val="99"/>
    <w:unhideWhenUsed/>
    <w:rsid w:val="005F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F46"/>
    <w:rPr>
      <w:rFonts w:ascii="Garamond" w:hAnsi="Garamond"/>
      <w:sz w:val="28"/>
    </w:rPr>
  </w:style>
  <w:style w:type="paragraph" w:customStyle="1" w:styleId="Bottombar">
    <w:name w:val="Bottom bar"/>
    <w:link w:val="BottombarChar"/>
    <w:qFormat/>
    <w:rsid w:val="000B3CC1"/>
    <w:pPr>
      <w:spacing w:after="0" w:line="240" w:lineRule="auto"/>
    </w:pPr>
    <w:rPr>
      <w:rFonts w:ascii="Arial" w:eastAsia="Times New Roman" w:hAnsi="Arial" w:cs="Arial"/>
      <w:color w:val="8C1E3C"/>
      <w:sz w:val="18"/>
      <w:szCs w:val="18"/>
      <w:lang w:val="en-US"/>
    </w:rPr>
  </w:style>
  <w:style w:type="character" w:customStyle="1" w:styleId="BottombarChar">
    <w:name w:val="Bottom bar Char"/>
    <w:link w:val="Bottombar"/>
    <w:rsid w:val="000B3CC1"/>
    <w:rPr>
      <w:rFonts w:ascii="Arial" w:eastAsia="Times New Roman" w:hAnsi="Arial" w:cs="Arial"/>
      <w:color w:val="8C1E3C"/>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85" w:type="dxa"/>
        <w:left w:w="85" w:type="dxa"/>
        <w:bottom w:w="57"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XGIg854mZ+wDgmQYYUQ1O9q+Q==">AMUW2mVuaXA1BL1pXhwTX/PB9Iewy614BECWVrNkEui0qJNCHZmGNEgARKrBcK+WfehBSoCAoczEwMuW+4iggaaj0F35Y4UtlO4x8TiTwS3V4siwvp/oWS8=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Trenear</dc:creator>
  <cp:lastModifiedBy>Janine McCabe</cp:lastModifiedBy>
  <cp:revision>2</cp:revision>
  <dcterms:created xsi:type="dcterms:W3CDTF">2020-06-25T10:06:00Z</dcterms:created>
  <dcterms:modified xsi:type="dcterms:W3CDTF">2020-06-25T10:06:00Z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0x0101001DA391045B9AD147A4DE309B3E5CF640</vt:lpwstr>
  </property>
  <property fmtid="{D5CDD505-2E9C-101B-9397-08002B2CF9AE}" pid="3" name="Guidance Notes &amp; Safety Arrangements">
    <vt:lpwstr>13;#General|7a7d059f-f53a-4adc-b29c-4a4a9fd782d1</vt:lpwstr>
  </property>
</Properties>
</file>